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32026_110844.xml.htm"/>
      <w:bookmarkStart w:id="1" w:name="ksform408132026_1108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Archer Edward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FABRINET USA,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3736 FALLON ROAD #428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Fabrinet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Sales &amp; Marketing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9"/>
        <w:gridCol w:w="901"/>
        <w:gridCol w:w="771"/>
        <w:gridCol w:w="598"/>
        <w:gridCol w:w="347"/>
        <w:gridCol w:w="885"/>
        <w:gridCol w:w="452"/>
        <w:gridCol w:w="837"/>
        <w:gridCol w:w="1159"/>
        <w:gridCol w:w="994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9,700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12,691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525.88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9,428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number represents shares acquired upon vesting of performance-based restricted share units ("PSUs") granted on August 22, 2024, as a result of exceeding pre-established performance targets that were certified by the Compensation Committee of the Issuer on August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shares were withheld to cover the Reporting Person's tax liability in connection with the vesting of PSUs.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Chew, Attorney-in-fact for Edward T. Archer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5907" TargetMode="External"/><Relationship Id="rId5" Type="http://schemas.openxmlformats.org/officeDocument/2006/relationships/hyperlink" Target="http://www.sec.gov/cgi-bin/browse-edgar?action=getcompany&amp;CIK=00014087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3519</Characters>
  <CharactersWithSpaces>4082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